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0C" w:rsidRDefault="00E32398" w:rsidP="008C38D6">
      <w:pPr>
        <w:jc w:val="center"/>
      </w:pPr>
      <w:bookmarkStart w:id="0" w:name="_GoBack"/>
      <w:bookmarkEnd w:id="0"/>
      <w:r>
        <w:rPr>
          <w:noProof/>
          <w:lang w:val="hr-HR" w:eastAsia="hr-HR"/>
        </w:rPr>
        <w:drawing>
          <wp:inline distT="0" distB="0" distL="0" distR="0">
            <wp:extent cx="1657350" cy="17621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762125"/>
                    </a:xfrm>
                    <a:prstGeom prst="rect">
                      <a:avLst/>
                    </a:prstGeom>
                    <a:noFill/>
                    <a:ln>
                      <a:noFill/>
                    </a:ln>
                  </pic:spPr>
                </pic:pic>
              </a:graphicData>
            </a:graphic>
          </wp:inline>
        </w:drawing>
      </w:r>
    </w:p>
    <w:p w:rsidR="0014150C" w:rsidRDefault="0014150C" w:rsidP="008C38D6">
      <w:pPr>
        <w:jc w:val="center"/>
      </w:pPr>
    </w:p>
    <w:p w:rsidR="0014150C" w:rsidRPr="00E93049" w:rsidRDefault="0014150C" w:rsidP="00E93049">
      <w:pPr>
        <w:jc w:val="center"/>
        <w:rPr>
          <w:b/>
        </w:rPr>
      </w:pPr>
      <w:r w:rsidRPr="00E93049">
        <w:rPr>
          <w:b/>
        </w:rPr>
        <w:t>WORKSHOP</w:t>
      </w:r>
    </w:p>
    <w:p w:rsidR="0014150C" w:rsidRPr="00E93049" w:rsidRDefault="0014150C" w:rsidP="00E93049">
      <w:pPr>
        <w:jc w:val="center"/>
        <w:rPr>
          <w:b/>
        </w:rPr>
      </w:pPr>
      <w:r w:rsidRPr="00E93049">
        <w:rPr>
          <w:b/>
        </w:rPr>
        <w:t>REGIONAL  MUSEUMS  AS GENERATORS OF DEVELOPMENT</w:t>
      </w:r>
    </w:p>
    <w:p w:rsidR="0014150C" w:rsidRPr="00E93049" w:rsidRDefault="0014150C" w:rsidP="00E93049">
      <w:pPr>
        <w:rPr>
          <w:b/>
        </w:rPr>
      </w:pPr>
    </w:p>
    <w:p w:rsidR="0014150C" w:rsidRPr="00E93049" w:rsidRDefault="0014150C" w:rsidP="00E93049">
      <w:pPr>
        <w:rPr>
          <w:b/>
        </w:rPr>
      </w:pPr>
      <w:r w:rsidRPr="00E93049">
        <w:rPr>
          <w:b/>
        </w:rPr>
        <w:t>Organising partners:</w:t>
      </w:r>
    </w:p>
    <w:p w:rsidR="0014150C" w:rsidRPr="00E93049" w:rsidRDefault="0014150C" w:rsidP="00E93049">
      <w:r w:rsidRPr="00E93049">
        <w:t>ICOM Europe</w:t>
      </w:r>
    </w:p>
    <w:p w:rsidR="0014150C" w:rsidRPr="00E93049" w:rsidRDefault="0014150C" w:rsidP="00E93049">
      <w:r w:rsidRPr="00E93049">
        <w:t>ICR - International Committee for Regional Museums</w:t>
      </w:r>
    </w:p>
    <w:p w:rsidR="0014150C" w:rsidRPr="00E93049" w:rsidRDefault="0014150C" w:rsidP="00E93049">
      <w:r w:rsidRPr="00E93049">
        <w:t>ICOM South East Europe Regional Alliance</w:t>
      </w:r>
    </w:p>
    <w:p w:rsidR="0014150C" w:rsidRPr="00E93049" w:rsidRDefault="0014150C" w:rsidP="00E93049">
      <w:r w:rsidRPr="00E93049">
        <w:t>ICOM Turkey, ICOM Azerbaijan, ICOM Greece, ICOM Croatia</w:t>
      </w:r>
    </w:p>
    <w:p w:rsidR="0014150C" w:rsidRPr="00E93049" w:rsidRDefault="0014150C" w:rsidP="00E93049">
      <w:r w:rsidRPr="00E93049">
        <w:t>European Museum Forum</w:t>
      </w:r>
    </w:p>
    <w:p w:rsidR="0014150C" w:rsidRPr="00E93049" w:rsidRDefault="0014150C" w:rsidP="00E93049">
      <w:r w:rsidRPr="00E93049">
        <w:t>Baksi Museum</w:t>
      </w:r>
    </w:p>
    <w:p w:rsidR="0014150C" w:rsidRPr="00E93049" w:rsidRDefault="0014150C" w:rsidP="00E93049">
      <w:pPr>
        <w:rPr>
          <w:b/>
        </w:rPr>
      </w:pPr>
    </w:p>
    <w:p w:rsidR="0014150C" w:rsidRPr="00E93049" w:rsidRDefault="0014150C" w:rsidP="00E93049">
      <w:pPr>
        <w:rPr>
          <w:b/>
        </w:rPr>
      </w:pPr>
      <w:r w:rsidRPr="00E93049">
        <w:rPr>
          <w:b/>
        </w:rPr>
        <w:t>Under the auspices of the Council of Europe</w:t>
      </w:r>
    </w:p>
    <w:p w:rsidR="0014150C" w:rsidRPr="00E93049" w:rsidRDefault="0014150C" w:rsidP="00E93049">
      <w:pPr>
        <w:rPr>
          <w:b/>
        </w:rPr>
      </w:pPr>
    </w:p>
    <w:p w:rsidR="0014150C" w:rsidRPr="00E93049" w:rsidRDefault="0014150C" w:rsidP="00E93049">
      <w:pPr>
        <w:rPr>
          <w:b/>
        </w:rPr>
      </w:pPr>
      <w:r w:rsidRPr="00E93049">
        <w:rPr>
          <w:b/>
        </w:rPr>
        <w:t>İntroductıon</w:t>
      </w:r>
    </w:p>
    <w:p w:rsidR="0014150C" w:rsidRPr="00E93049" w:rsidRDefault="0014150C" w:rsidP="00E93049">
      <w:r w:rsidRPr="00E93049">
        <w:t>The workshop will interactively explore the importance of seeing the museum as a unique valuable asset for development.  The sessions will focus on the following subthemes:</w:t>
      </w:r>
    </w:p>
    <w:p w:rsidR="0014150C" w:rsidRPr="00E93049" w:rsidRDefault="0014150C" w:rsidP="00E93049">
      <w:r w:rsidRPr="00E93049">
        <w:t>1.</w:t>
      </w:r>
      <w:r w:rsidRPr="00E93049">
        <w:tab/>
        <w:t xml:space="preserve">Connections museums may establish between living culture and the region </w:t>
      </w:r>
    </w:p>
    <w:p w:rsidR="0014150C" w:rsidRPr="00E93049" w:rsidRDefault="0014150C" w:rsidP="00E93049">
      <w:r w:rsidRPr="00E93049">
        <w:t>2.</w:t>
      </w:r>
      <w:r w:rsidRPr="00E93049">
        <w:tab/>
        <w:t xml:space="preserve">Museum context, tangible, and intangible cultural assets </w:t>
      </w:r>
    </w:p>
    <w:p w:rsidR="0014150C" w:rsidRPr="00E93049" w:rsidRDefault="0014150C" w:rsidP="00E93049">
      <w:r w:rsidRPr="00E93049">
        <w:t xml:space="preserve">3. </w:t>
      </w:r>
      <w:r w:rsidRPr="00E93049">
        <w:tab/>
        <w:t xml:space="preserve">Transformation of the local potential to production </w:t>
      </w:r>
    </w:p>
    <w:p w:rsidR="0014150C" w:rsidRPr="00E93049" w:rsidRDefault="0014150C" w:rsidP="00E93049">
      <w:r w:rsidRPr="00E93049">
        <w:t>4.</w:t>
      </w:r>
      <w:r w:rsidRPr="00E93049">
        <w:tab/>
        <w:t>Museums, production and employment</w:t>
      </w:r>
    </w:p>
    <w:p w:rsidR="0014150C" w:rsidRPr="00E93049" w:rsidRDefault="0014150C" w:rsidP="00E93049">
      <w:r w:rsidRPr="00E93049">
        <w:t>The lectures and presentations are expected to offer conclusions that will be published and presented at the ICOM General Conference in Milan 2016. The conclusions will try to map quality</w:t>
      </w:r>
      <w:r w:rsidRPr="00E93049">
        <w:rPr>
          <w:b/>
        </w:rPr>
        <w:t xml:space="preserve"> </w:t>
      </w:r>
      <w:r w:rsidRPr="00E93049">
        <w:t>indicators that will show decision makers the indirect and direct impact of the museum in the community.  In line with the museum's mission, vision and core values those  benefit indicators that can help museums prove their relevance to authorities at the same time stressing the intrinsic values of museums and their insitutional contribution – from educational to social.</w:t>
      </w:r>
    </w:p>
    <w:p w:rsidR="0014150C" w:rsidRPr="00E93049" w:rsidRDefault="0014150C" w:rsidP="00E93049">
      <w:r w:rsidRPr="00E93049">
        <w:lastRenderedPageBreak/>
        <w:t>The workshop aim is to present  “museum success stories” and encourage positive spirit and value of museums in new social circumstances.</w:t>
      </w:r>
    </w:p>
    <w:p w:rsidR="0014150C" w:rsidRDefault="0014150C">
      <w:pPr>
        <w:rPr>
          <w:b/>
        </w:rPr>
      </w:pPr>
      <w:r>
        <w:rPr>
          <w:b/>
        </w:rPr>
        <w:t>IMPORTANT:</w:t>
      </w:r>
    </w:p>
    <w:p w:rsidR="0014150C" w:rsidRDefault="0014150C">
      <w:pPr>
        <w:rPr>
          <w:b/>
        </w:rPr>
      </w:pPr>
      <w:r>
        <w:rPr>
          <w:b/>
        </w:rPr>
        <w:t>Workshop proceeding are to be published by the end of October 2015 with the texts of presenters</w:t>
      </w:r>
    </w:p>
    <w:p w:rsidR="0014150C" w:rsidRDefault="0014150C">
      <w:pPr>
        <w:rPr>
          <w:b/>
        </w:rPr>
      </w:pPr>
      <w:r>
        <w:rPr>
          <w:b/>
        </w:rPr>
        <w:t>All presenters should submit their texts ahead of the conference.</w:t>
      </w:r>
    </w:p>
    <w:p w:rsidR="0014150C" w:rsidRDefault="0014150C">
      <w:pPr>
        <w:rPr>
          <w:b/>
        </w:rPr>
      </w:pPr>
    </w:p>
    <w:p w:rsidR="0014150C" w:rsidRDefault="0014150C" w:rsidP="00E93049">
      <w:pPr>
        <w:jc w:val="center"/>
        <w:rPr>
          <w:b/>
        </w:rPr>
      </w:pPr>
      <w:r>
        <w:rPr>
          <w:b/>
        </w:rPr>
        <w:t>Programme</w:t>
      </w:r>
    </w:p>
    <w:p w:rsidR="0014150C" w:rsidRDefault="0014150C" w:rsidP="00084B1C">
      <w:r w:rsidRPr="001228B9">
        <w:rPr>
          <w:b/>
        </w:rPr>
        <w:t>July 23</w:t>
      </w:r>
      <w:r>
        <w:rPr>
          <w:b/>
        </w:rPr>
        <w:t xml:space="preserve"> </w:t>
      </w:r>
      <w:r w:rsidRPr="001228B9">
        <w:rPr>
          <w:b/>
        </w:rPr>
        <w:t>Thursday</w:t>
      </w:r>
      <w:r>
        <w:t>: Arrival to Trabzon (organised transport by bus to  Baksi in the afternoon)</w:t>
      </w:r>
    </w:p>
    <w:p w:rsidR="0014150C" w:rsidRDefault="0014150C" w:rsidP="00084B1C">
      <w:r>
        <w:t xml:space="preserve">                                Optional: visit to Sumela Monastry and arrival to Baksı in the afternoon </w:t>
      </w:r>
    </w:p>
    <w:p w:rsidR="0014150C" w:rsidRDefault="0014150C" w:rsidP="00084B1C">
      <w:r>
        <w:t xml:space="preserve">                                Opening of the CRAFTATTRACT poster exhibition and  welcome dinner in the     </w:t>
      </w:r>
    </w:p>
    <w:p w:rsidR="0014150C" w:rsidRDefault="0014150C" w:rsidP="00084B1C">
      <w:r>
        <w:t xml:space="preserve">                                evening at Baksi museum</w:t>
      </w:r>
    </w:p>
    <w:p w:rsidR="0014150C" w:rsidRDefault="0014150C">
      <w:pPr>
        <w:rPr>
          <w:b/>
        </w:rPr>
      </w:pPr>
    </w:p>
    <w:p w:rsidR="0014150C" w:rsidRPr="00B80827" w:rsidRDefault="0014150C">
      <w:pPr>
        <w:rPr>
          <w:b/>
          <w:u w:val="single"/>
        </w:rPr>
      </w:pPr>
      <w:r w:rsidRPr="00B80827">
        <w:rPr>
          <w:b/>
          <w:u w:val="single"/>
        </w:rPr>
        <w:t>July 24 Friday: Workshop Day 1</w:t>
      </w:r>
    </w:p>
    <w:p w:rsidR="0014150C" w:rsidRDefault="0014150C">
      <w:r>
        <w:t>9.00 Opening of the workshop</w:t>
      </w:r>
    </w:p>
    <w:p w:rsidR="0014150C" w:rsidRDefault="0014150C">
      <w:r>
        <w:t>Addresses by the hosts and ICOM Turkey, Ministry of Culture and /or town representatives</w:t>
      </w:r>
    </w:p>
    <w:p w:rsidR="0014150C" w:rsidRPr="009E4053" w:rsidRDefault="0014150C">
      <w:pPr>
        <w:rPr>
          <w:color w:val="FF0000"/>
        </w:rPr>
      </w:pPr>
      <w:r w:rsidRPr="009E4053">
        <w:rPr>
          <w:color w:val="FF0000"/>
        </w:rPr>
        <w:t>Address on behalf of the ICOM Europe and partners – Damodar Frlan</w:t>
      </w:r>
    </w:p>
    <w:p w:rsidR="0014150C" w:rsidRDefault="0014150C">
      <w:r>
        <w:t xml:space="preserve">Address on behalf of the EMF - </w:t>
      </w:r>
      <w:r w:rsidRPr="002F749C">
        <w:t xml:space="preserve">Jette Sandhal, EMF Judge, Denmark </w:t>
      </w:r>
    </w:p>
    <w:p w:rsidR="0014150C" w:rsidRDefault="0014150C">
      <w:r w:rsidRPr="002F749C">
        <w:t>Adress on behalf of Baksı Museum</w:t>
      </w:r>
    </w:p>
    <w:p w:rsidR="0014150C" w:rsidRDefault="0014150C">
      <w:r>
        <w:t>Keynotes</w:t>
      </w:r>
      <w:r w:rsidRPr="0038640F">
        <w:t xml:space="preserve"> </w:t>
      </w:r>
      <w:r>
        <w:t xml:space="preserve"> on m</w:t>
      </w:r>
      <w:r w:rsidRPr="0038640F">
        <w:t>useum context, tangible, and intangible cultural assets</w:t>
      </w:r>
    </w:p>
    <w:p w:rsidR="0014150C" w:rsidRPr="009E4053" w:rsidRDefault="0014150C">
      <w:pPr>
        <w:rPr>
          <w:color w:val="FF0000"/>
        </w:rPr>
      </w:pPr>
      <w:r w:rsidRPr="009E4053">
        <w:rPr>
          <w:color w:val="FF0000"/>
        </w:rPr>
        <w:t>Representative of the MuCEM, Council of Europe Museum Prize Winner 2015</w:t>
      </w:r>
    </w:p>
    <w:p w:rsidR="0014150C" w:rsidRDefault="0014150C">
      <w:r>
        <w:t>Workshop topics presented by workshop leaders in sessions to follow:</w:t>
      </w:r>
    </w:p>
    <w:p w:rsidR="0014150C" w:rsidRDefault="0014150C"/>
    <w:p w:rsidR="0014150C" w:rsidRDefault="0014150C" w:rsidP="00E93049">
      <w:pPr>
        <w:pStyle w:val="ListParagraph"/>
        <w:numPr>
          <w:ilvl w:val="0"/>
          <w:numId w:val="2"/>
        </w:numPr>
        <w:rPr>
          <w:b/>
        </w:rPr>
      </w:pPr>
      <w:r w:rsidRPr="002F749C">
        <w:rPr>
          <w:b/>
        </w:rPr>
        <w:t xml:space="preserve">Museums, production and employment  </w:t>
      </w:r>
    </w:p>
    <w:p w:rsidR="0014150C" w:rsidRPr="002F749C" w:rsidRDefault="0014150C" w:rsidP="009E4053">
      <w:pPr>
        <w:pStyle w:val="ListParagraph"/>
        <w:ind w:left="0"/>
        <w:rPr>
          <w:b/>
        </w:rPr>
      </w:pPr>
      <w:r w:rsidRPr="002F749C">
        <w:t xml:space="preserve">Goranka Horjan, </w:t>
      </w:r>
      <w:r>
        <w:t xml:space="preserve"> </w:t>
      </w:r>
      <w:r w:rsidRPr="002F749C">
        <w:t xml:space="preserve"> Benefit indicators for the </w:t>
      </w:r>
      <w:r>
        <w:t>C</w:t>
      </w:r>
      <w:r w:rsidRPr="002F749C">
        <w:t>ommunity</w:t>
      </w:r>
    </w:p>
    <w:p w:rsidR="0014150C" w:rsidRPr="002F749C" w:rsidRDefault="0014150C">
      <w:r w:rsidRPr="002F749C">
        <w:t xml:space="preserve">Jose Gameiro: Title to define </w:t>
      </w:r>
    </w:p>
    <w:p w:rsidR="0014150C" w:rsidRPr="002F749C" w:rsidRDefault="0014150C">
      <w:r w:rsidRPr="002F749C">
        <w:t xml:space="preserve">Vesna Marjanović: Decision-maker’s perspective </w:t>
      </w:r>
    </w:p>
    <w:p w:rsidR="0014150C" w:rsidRPr="002F749C" w:rsidRDefault="0014150C">
      <w:pPr>
        <w:rPr>
          <w:b/>
        </w:rPr>
      </w:pPr>
      <w:r>
        <w:t>Dicussion and conclusions</w:t>
      </w:r>
    </w:p>
    <w:p w:rsidR="0014150C" w:rsidRPr="002F749C" w:rsidRDefault="0014150C" w:rsidP="0038640F">
      <w:pPr>
        <w:pStyle w:val="ListParagraph"/>
        <w:numPr>
          <w:ilvl w:val="0"/>
          <w:numId w:val="2"/>
        </w:numPr>
        <w:rPr>
          <w:b/>
        </w:rPr>
      </w:pPr>
      <w:r w:rsidRPr="002F749C">
        <w:rPr>
          <w:b/>
        </w:rPr>
        <w:t>Museums and national and international markets</w:t>
      </w:r>
    </w:p>
    <w:p w:rsidR="0014150C" w:rsidRPr="002F749C" w:rsidRDefault="0014150C">
      <w:r w:rsidRPr="002F749C">
        <w:t xml:space="preserve">Luis Raposo ICOM Europe Lisbon Declaration </w:t>
      </w:r>
    </w:p>
    <w:p w:rsidR="0014150C" w:rsidRPr="002F749C" w:rsidRDefault="0014150C">
      <w:r w:rsidRPr="002F749C">
        <w:t xml:space="preserve">Rune Holbek, ICR Chair </w:t>
      </w:r>
    </w:p>
    <w:p w:rsidR="0014150C" w:rsidRPr="002F749C" w:rsidRDefault="0014150C">
      <w:r w:rsidRPr="002F749C">
        <w:t xml:space="preserve">Orit Sahmir, ICR Treasurer </w:t>
      </w:r>
    </w:p>
    <w:p w:rsidR="0014150C" w:rsidRDefault="0014150C" w:rsidP="0038640F">
      <w:r>
        <w:t>Dicussion and conclusions</w:t>
      </w:r>
    </w:p>
    <w:p w:rsidR="0014150C" w:rsidRDefault="0014150C">
      <w:r>
        <w:lastRenderedPageBreak/>
        <w:t>Coffee break</w:t>
      </w:r>
    </w:p>
    <w:p w:rsidR="0014150C" w:rsidRPr="00B80827" w:rsidRDefault="0014150C" w:rsidP="0038640F">
      <w:pPr>
        <w:pStyle w:val="ListParagraph"/>
        <w:numPr>
          <w:ilvl w:val="0"/>
          <w:numId w:val="2"/>
        </w:numPr>
        <w:rPr>
          <w:b/>
        </w:rPr>
      </w:pPr>
      <w:r w:rsidRPr="00B80827">
        <w:rPr>
          <w:b/>
        </w:rPr>
        <w:t>Transformation of the local potential to production</w:t>
      </w:r>
    </w:p>
    <w:p w:rsidR="0014150C" w:rsidRPr="002F749C" w:rsidRDefault="0014150C">
      <w:pPr>
        <w:rPr>
          <w:color w:val="FF0000"/>
        </w:rPr>
      </w:pPr>
      <w:r w:rsidRPr="002F749C">
        <w:t xml:space="preserve">Husamettin Kocan: Good practice example from the Baksi Museum </w:t>
      </w:r>
    </w:p>
    <w:p w:rsidR="0014150C" w:rsidRPr="002F749C" w:rsidRDefault="0014150C">
      <w:r w:rsidRPr="002F749C">
        <w:t xml:space="preserve">Suay Aksoy, </w:t>
      </w:r>
      <w:r>
        <w:t xml:space="preserve">Chair </w:t>
      </w:r>
      <w:r w:rsidRPr="002F749C">
        <w:t xml:space="preserve">ICOM Advisory, </w:t>
      </w:r>
    </w:p>
    <w:p w:rsidR="0014150C" w:rsidRPr="002F749C" w:rsidRDefault="0014150C">
      <w:r w:rsidRPr="002F749C">
        <w:t>Dicussion and conclusions</w:t>
      </w:r>
    </w:p>
    <w:p w:rsidR="0014150C" w:rsidRPr="002F749C" w:rsidRDefault="0014150C">
      <w:pPr>
        <w:rPr>
          <w:color w:val="000000"/>
        </w:rPr>
      </w:pPr>
      <w:r w:rsidRPr="002F749C">
        <w:rPr>
          <w:color w:val="000000"/>
        </w:rPr>
        <w:t xml:space="preserve">Teti HADJINICOLAOU, ICOM Greece </w:t>
      </w:r>
    </w:p>
    <w:p w:rsidR="0014150C" w:rsidRPr="002F749C" w:rsidRDefault="0014150C">
      <w:pPr>
        <w:rPr>
          <w:color w:val="000000"/>
        </w:rPr>
      </w:pPr>
      <w:r w:rsidRPr="002F749C">
        <w:rPr>
          <w:color w:val="000000"/>
        </w:rPr>
        <w:t xml:space="preserve">Roya Taghieva, ICOM Azerbaijan, </w:t>
      </w:r>
    </w:p>
    <w:p w:rsidR="0014150C" w:rsidRPr="002F749C" w:rsidRDefault="0014150C">
      <w:pPr>
        <w:rPr>
          <w:color w:val="000000"/>
        </w:rPr>
      </w:pPr>
      <w:r w:rsidRPr="002F749C">
        <w:rPr>
          <w:color w:val="000000"/>
        </w:rPr>
        <w:t xml:space="preserve">Darko Babić, ICOM Croatia </w:t>
      </w:r>
    </w:p>
    <w:p w:rsidR="0014150C" w:rsidRPr="002F749C" w:rsidRDefault="0014150C">
      <w:pPr>
        <w:rPr>
          <w:color w:val="000000"/>
        </w:rPr>
      </w:pPr>
      <w:r w:rsidRPr="002F749C">
        <w:rPr>
          <w:color w:val="000000"/>
        </w:rPr>
        <w:t xml:space="preserve">Mila Popović Živančević, ICOM SEE </w:t>
      </w:r>
    </w:p>
    <w:p w:rsidR="0014150C" w:rsidRPr="001A2D66" w:rsidRDefault="0014150C">
      <w:pPr>
        <w:rPr>
          <w:b/>
          <w:color w:val="FF0000"/>
        </w:rPr>
      </w:pPr>
    </w:p>
    <w:p w:rsidR="0014150C" w:rsidRPr="00B80827" w:rsidRDefault="0014150C">
      <w:pPr>
        <w:rPr>
          <w:b/>
          <w:u w:val="single"/>
        </w:rPr>
      </w:pPr>
      <w:r w:rsidRPr="00B80827">
        <w:rPr>
          <w:b/>
          <w:u w:val="single"/>
        </w:rPr>
        <w:t>July 25 Saturday: Workshop  Day 2</w:t>
      </w:r>
    </w:p>
    <w:p w:rsidR="0014150C" w:rsidRDefault="0014150C" w:rsidP="009C1774">
      <w:r>
        <w:t>Field work is scheduled for the morning</w:t>
      </w:r>
      <w:r w:rsidRPr="009C1774">
        <w:t xml:space="preserve"> </w:t>
      </w:r>
      <w:r>
        <w:t xml:space="preserve">focusing on the subtopic: </w:t>
      </w:r>
      <w:r w:rsidRPr="009C1774">
        <w:t>Sustainability of the local culture and involvement into life by renewal</w:t>
      </w:r>
      <w:r>
        <w:t xml:space="preserve"> </w:t>
      </w:r>
    </w:p>
    <w:p w:rsidR="0014150C" w:rsidRDefault="0014150C" w:rsidP="009C1774">
      <w:r>
        <w:t>Visits to local weaving workshops</w:t>
      </w:r>
    </w:p>
    <w:p w:rsidR="0014150C" w:rsidRDefault="0014150C" w:rsidP="009C1774">
      <w:r>
        <w:t>Lunch</w:t>
      </w:r>
    </w:p>
    <w:p w:rsidR="0014150C" w:rsidRDefault="0014150C" w:rsidP="009C1774">
      <w:r>
        <w:t>Roundtables to discuss the workshop outcomes</w:t>
      </w:r>
    </w:p>
    <w:p w:rsidR="0014150C" w:rsidRDefault="0014150C" w:rsidP="009C1774">
      <w:r>
        <w:t>Plenary session where representatives from each roundtable will present their report that might eventually contribute to the making of a model proposal for a regional eco-museum.</w:t>
      </w:r>
    </w:p>
    <w:p w:rsidR="0014150C" w:rsidRDefault="0014150C" w:rsidP="009C1774">
      <w:r>
        <w:tab/>
      </w:r>
    </w:p>
    <w:p w:rsidR="0014150C" w:rsidRPr="00646574" w:rsidRDefault="0014150C" w:rsidP="009C1774">
      <w:pPr>
        <w:rPr>
          <w:b/>
        </w:rPr>
      </w:pPr>
      <w:r w:rsidRPr="00646574">
        <w:rPr>
          <w:b/>
        </w:rPr>
        <w:t>Evening: A gala dinner or a “highland gala breakfast” will be organised to crown the event.</w:t>
      </w:r>
    </w:p>
    <w:p w:rsidR="0014150C" w:rsidRDefault="0014150C">
      <w:pPr>
        <w:rPr>
          <w:b/>
        </w:rPr>
      </w:pPr>
    </w:p>
    <w:p w:rsidR="0014150C" w:rsidRPr="0011009A" w:rsidRDefault="0014150C">
      <w:pPr>
        <w:rPr>
          <w:color w:val="FF0000"/>
        </w:rPr>
      </w:pPr>
      <w:r w:rsidRPr="001228B9">
        <w:rPr>
          <w:b/>
        </w:rPr>
        <w:t>July 26 Sunday</w:t>
      </w:r>
      <w:r>
        <w:rPr>
          <w:b/>
        </w:rPr>
        <w:t xml:space="preserve">: </w:t>
      </w:r>
      <w:r>
        <w:t xml:space="preserve">Departure for the </w:t>
      </w:r>
      <w:r w:rsidRPr="004C7D04">
        <w:t>airport (by bus organised by hosts)</w:t>
      </w:r>
    </w:p>
    <w:p w:rsidR="0014150C" w:rsidRDefault="0014150C" w:rsidP="00024836"/>
    <w:p w:rsidR="0014150C" w:rsidRDefault="0014150C" w:rsidP="00024836"/>
    <w:p w:rsidR="0014150C" w:rsidRDefault="0014150C" w:rsidP="00024836"/>
    <w:sectPr w:rsidR="0014150C" w:rsidSect="00C2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44B96"/>
    <w:multiLevelType w:val="hybridMultilevel"/>
    <w:tmpl w:val="B5589A8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370740D4"/>
    <w:multiLevelType w:val="hybridMultilevel"/>
    <w:tmpl w:val="73701C78"/>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13"/>
    <w:rsid w:val="00024836"/>
    <w:rsid w:val="00037179"/>
    <w:rsid w:val="00084B1C"/>
    <w:rsid w:val="000E497B"/>
    <w:rsid w:val="0011009A"/>
    <w:rsid w:val="00115B3A"/>
    <w:rsid w:val="001228B9"/>
    <w:rsid w:val="0014150C"/>
    <w:rsid w:val="001A2D66"/>
    <w:rsid w:val="001C76EE"/>
    <w:rsid w:val="001E51D0"/>
    <w:rsid w:val="00216E5C"/>
    <w:rsid w:val="0026697E"/>
    <w:rsid w:val="002C1B18"/>
    <w:rsid w:val="002F749C"/>
    <w:rsid w:val="0038640F"/>
    <w:rsid w:val="003B3281"/>
    <w:rsid w:val="0044147D"/>
    <w:rsid w:val="004C7D04"/>
    <w:rsid w:val="004E4BB0"/>
    <w:rsid w:val="00564E13"/>
    <w:rsid w:val="00646574"/>
    <w:rsid w:val="006F7019"/>
    <w:rsid w:val="00743655"/>
    <w:rsid w:val="0078082F"/>
    <w:rsid w:val="0078160C"/>
    <w:rsid w:val="008357BE"/>
    <w:rsid w:val="008C0F08"/>
    <w:rsid w:val="008C38D6"/>
    <w:rsid w:val="00953538"/>
    <w:rsid w:val="009A0EFA"/>
    <w:rsid w:val="009C1774"/>
    <w:rsid w:val="009E4053"/>
    <w:rsid w:val="00A55C57"/>
    <w:rsid w:val="00A90EA2"/>
    <w:rsid w:val="00B80827"/>
    <w:rsid w:val="00BD4DC6"/>
    <w:rsid w:val="00BE156B"/>
    <w:rsid w:val="00BE676D"/>
    <w:rsid w:val="00C025DE"/>
    <w:rsid w:val="00C230EC"/>
    <w:rsid w:val="00C45DEE"/>
    <w:rsid w:val="00CA77AB"/>
    <w:rsid w:val="00CB376E"/>
    <w:rsid w:val="00CD03BB"/>
    <w:rsid w:val="00CF097D"/>
    <w:rsid w:val="00D14030"/>
    <w:rsid w:val="00D15519"/>
    <w:rsid w:val="00D738A3"/>
    <w:rsid w:val="00DA2F29"/>
    <w:rsid w:val="00E242AA"/>
    <w:rsid w:val="00E27606"/>
    <w:rsid w:val="00E32398"/>
    <w:rsid w:val="00E725CE"/>
    <w:rsid w:val="00E756BD"/>
    <w:rsid w:val="00E77821"/>
    <w:rsid w:val="00E8239F"/>
    <w:rsid w:val="00E93049"/>
    <w:rsid w:val="00F14099"/>
    <w:rsid w:val="00FC0933"/>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EC"/>
    <w:pPr>
      <w:spacing w:after="160" w:line="259" w:lineRule="auto"/>
    </w:pPr>
    <w:rPr>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0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F097D"/>
    <w:rPr>
      <w:rFonts w:ascii="Segoe UI" w:hAnsi="Segoe UI" w:cs="Segoe UI"/>
      <w:sz w:val="18"/>
      <w:szCs w:val="18"/>
    </w:rPr>
  </w:style>
  <w:style w:type="paragraph" w:styleId="ListParagraph">
    <w:name w:val="List Paragraph"/>
    <w:basedOn w:val="Normal"/>
    <w:uiPriority w:val="99"/>
    <w:qFormat/>
    <w:rsid w:val="000248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EC"/>
    <w:pPr>
      <w:spacing w:after="160" w:line="259" w:lineRule="auto"/>
    </w:pPr>
    <w:rPr>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0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F097D"/>
    <w:rPr>
      <w:rFonts w:ascii="Segoe UI" w:hAnsi="Segoe UI" w:cs="Segoe UI"/>
      <w:sz w:val="18"/>
      <w:szCs w:val="18"/>
    </w:rPr>
  </w:style>
  <w:style w:type="paragraph" w:styleId="ListParagraph">
    <w:name w:val="List Paragraph"/>
    <w:basedOn w:val="Normal"/>
    <w:uiPriority w:val="99"/>
    <w:qFormat/>
    <w:rsid w:val="00024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3238</Characters>
  <Application>Microsoft Office Word</Application>
  <DocSecurity>0</DocSecurity>
  <Lines>26</Lines>
  <Paragraphs>7</Paragraphs>
  <ScaleCrop>false</ScaleCrop>
  <Company>Hewlett-Packard</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Hüsamettin koçan</dc:creator>
  <cp:lastModifiedBy>dbabic</cp:lastModifiedBy>
  <cp:revision>2</cp:revision>
  <cp:lastPrinted>2014-12-01T12:06:00Z</cp:lastPrinted>
  <dcterms:created xsi:type="dcterms:W3CDTF">2015-06-10T01:23:00Z</dcterms:created>
  <dcterms:modified xsi:type="dcterms:W3CDTF">2015-06-10T01:23:00Z</dcterms:modified>
</cp:coreProperties>
</file>